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F15" w:rsidRDefault="006576A0">
      <w:pPr>
        <w:pStyle w:val="a3"/>
      </w:pPr>
      <w:bookmarkStart w:id="0" w:name="_Toc403207532"/>
      <w:r>
        <w:rPr>
          <w:rFonts w:hint="eastAsia"/>
        </w:rPr>
        <w:t>长春工业大学实验室开放管理办法（修订）</w:t>
      </w:r>
      <w:bookmarkEnd w:id="0"/>
    </w:p>
    <w:p w:rsidR="00A41F15" w:rsidRDefault="006576A0" w:rsidP="006576A0">
      <w:pPr>
        <w:pStyle w:val="a4"/>
        <w:rPr>
          <w:rFonts w:cs="黑体"/>
          <w:bCs/>
          <w:iCs/>
        </w:rPr>
      </w:pPr>
      <w:r>
        <w:rPr>
          <w:rFonts w:hint="eastAsia"/>
        </w:rPr>
        <w:t>（</w:t>
      </w:r>
      <w:r>
        <w:rPr>
          <w:rFonts w:hint="eastAsia"/>
        </w:rPr>
        <w:t>长春工大教字</w:t>
      </w:r>
      <w:r>
        <w:rPr>
          <w:rFonts w:hint="eastAsia"/>
        </w:rPr>
        <w:t>[2012]64</w:t>
      </w:r>
      <w:r>
        <w:rPr>
          <w:rFonts w:hint="eastAsia"/>
        </w:rPr>
        <w:t>号</w:t>
      </w:r>
      <w:r>
        <w:rPr>
          <w:rFonts w:hint="eastAsia"/>
        </w:rPr>
        <w:t>）</w:t>
      </w:r>
    </w:p>
    <w:p w:rsidR="00A41F15" w:rsidRDefault="006576A0">
      <w:pPr>
        <w:pStyle w:val="a5"/>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A41F15" w:rsidRDefault="006576A0">
      <w:pPr>
        <w:pStyle w:val="a6"/>
        <w:ind w:firstLine="482"/>
      </w:pPr>
      <w:r>
        <w:rPr>
          <w:rFonts w:hint="eastAsia"/>
          <w:b/>
        </w:rPr>
        <w:t>第一条</w:t>
      </w:r>
      <w:r>
        <w:rPr>
          <w:rFonts w:hint="eastAsia"/>
        </w:rPr>
        <w:t xml:space="preserve">  </w:t>
      </w:r>
      <w:r>
        <w:rPr>
          <w:rFonts w:hint="eastAsia"/>
        </w:rPr>
        <w:t>为充分利用教学实验室的资源条件，促进实验教学课程改革，提高实验教学质量，鼓励和引导更多的学生进入到实验室，进行实验基本技能训练和科研、创新能力培养，发挥实验室在实施素质教育和创新型人才培养中的重要作用，规范、有序地做好我校教学实验室的开放工作，特制定本办法。</w:t>
      </w:r>
    </w:p>
    <w:p w:rsidR="00A41F15" w:rsidRDefault="006576A0">
      <w:pPr>
        <w:pStyle w:val="a6"/>
        <w:ind w:firstLine="482"/>
      </w:pPr>
      <w:r>
        <w:rPr>
          <w:rFonts w:hint="eastAsia"/>
          <w:b/>
        </w:rPr>
        <w:t>第二条</w:t>
      </w:r>
      <w:r>
        <w:rPr>
          <w:rFonts w:hint="eastAsia"/>
        </w:rPr>
        <w:t xml:space="preserve">  </w:t>
      </w:r>
      <w:r>
        <w:rPr>
          <w:rFonts w:hint="eastAsia"/>
        </w:rPr>
        <w:t>实验室开放不仅能提高学生的实验技能，而且对培养学生的创新精神和实践能力具有重要作用。学校正式建立的实验室、实验中心、实习基地等均应结合具体情况，积极创造条件，通过各种方式加大对在校本、专科学生的课外开放，提高实验室的开放率，丰富实验室开放的内涵，最大限度地发挥实验教学资源的效益，为素质教育和创新教育创造良好的教学条件。</w:t>
      </w:r>
    </w:p>
    <w:p w:rsidR="00A41F15" w:rsidRDefault="006576A0">
      <w:pPr>
        <w:pStyle w:val="a6"/>
        <w:ind w:firstLine="482"/>
      </w:pPr>
      <w:r>
        <w:rPr>
          <w:rFonts w:hint="eastAsia"/>
          <w:b/>
        </w:rPr>
        <w:t>第三条</w:t>
      </w:r>
      <w:r>
        <w:rPr>
          <w:rFonts w:hint="eastAsia"/>
          <w:b/>
        </w:rPr>
        <w:t xml:space="preserve"> </w:t>
      </w:r>
      <w:r>
        <w:rPr>
          <w:rFonts w:hint="eastAsia"/>
        </w:rPr>
        <w:t xml:space="preserve"> </w:t>
      </w:r>
      <w:r>
        <w:rPr>
          <w:rFonts w:hint="eastAsia"/>
        </w:rPr>
        <w:t>学校相关管理部门应重视实验室的开放工作，把实验室的开放工作作为实验教学改革的重要内容和年终考核及评比的指标之一。学校要求实验室采取多种形式对学生开放。各学院应充分利用现有实验室</w:t>
      </w:r>
      <w:r>
        <w:rPr>
          <w:rFonts w:hint="eastAsia"/>
        </w:rPr>
        <w:t>条件或创造必要的条件，统筹规划实验室的开放工作。</w:t>
      </w:r>
    </w:p>
    <w:p w:rsidR="00A41F15" w:rsidRDefault="006576A0">
      <w:pPr>
        <w:pStyle w:val="a6"/>
        <w:ind w:firstLine="482"/>
      </w:pPr>
      <w:r>
        <w:rPr>
          <w:rFonts w:hint="eastAsia"/>
          <w:b/>
        </w:rPr>
        <w:t>第四条</w:t>
      </w:r>
      <w:r>
        <w:rPr>
          <w:rFonts w:hint="eastAsia"/>
        </w:rPr>
        <w:t xml:space="preserve">  </w:t>
      </w:r>
      <w:r>
        <w:rPr>
          <w:rFonts w:hint="eastAsia"/>
        </w:rPr>
        <w:t>实验室开放要贯彻“面向全校、讲求实效、因材施教、形式多样”的原则，根据学生的不同层次和要求，确定开放形式和内容。开放实验教学内容不能与正常的实验课程安排发生冲突。</w:t>
      </w:r>
    </w:p>
    <w:p w:rsidR="00A41F15" w:rsidRDefault="006576A0">
      <w:pPr>
        <w:pStyle w:val="a5"/>
      </w:pPr>
      <w:r>
        <w:rPr>
          <w:rFonts w:hint="eastAsia"/>
        </w:rPr>
        <w:t>第二章</w:t>
      </w:r>
      <w:r>
        <w:rPr>
          <w:rFonts w:hint="eastAsia"/>
        </w:rPr>
        <w:t xml:space="preserve">  </w:t>
      </w:r>
      <w:r>
        <w:rPr>
          <w:rFonts w:hint="eastAsia"/>
        </w:rPr>
        <w:t>开放形式</w:t>
      </w:r>
    </w:p>
    <w:p w:rsidR="00A41F15" w:rsidRDefault="006576A0">
      <w:pPr>
        <w:pStyle w:val="a6"/>
        <w:ind w:firstLine="482"/>
      </w:pPr>
      <w:r>
        <w:rPr>
          <w:rFonts w:hint="eastAsia"/>
          <w:b/>
        </w:rPr>
        <w:t>第五条</w:t>
      </w:r>
      <w:r>
        <w:rPr>
          <w:rFonts w:hint="eastAsia"/>
        </w:rPr>
        <w:t xml:space="preserve">  </w:t>
      </w:r>
      <w:r>
        <w:rPr>
          <w:rFonts w:hint="eastAsia"/>
        </w:rPr>
        <w:t>实验时间开放</w:t>
      </w:r>
    </w:p>
    <w:p w:rsidR="00A41F15" w:rsidRDefault="006576A0">
      <w:pPr>
        <w:pStyle w:val="a6"/>
      </w:pPr>
      <w:r>
        <w:rPr>
          <w:rFonts w:hint="eastAsia"/>
        </w:rPr>
        <w:t>实验室要通过科学、合理的计划、统筹和管理，在实验课时间安排方面，全面适应学分制教学管理的需要，积极为学生创造自行选择上课时间的条件，从而调动学生的学习积极性、主动性，充分体现学生的学习主体性。</w:t>
      </w:r>
    </w:p>
    <w:p w:rsidR="00A41F15" w:rsidRDefault="006576A0">
      <w:pPr>
        <w:pStyle w:val="a6"/>
        <w:ind w:firstLine="482"/>
      </w:pPr>
      <w:r>
        <w:rPr>
          <w:rFonts w:hint="eastAsia"/>
          <w:b/>
        </w:rPr>
        <w:t>第六条</w:t>
      </w:r>
      <w:r>
        <w:rPr>
          <w:rFonts w:hint="eastAsia"/>
        </w:rPr>
        <w:t xml:space="preserve">  </w:t>
      </w:r>
      <w:r>
        <w:rPr>
          <w:rFonts w:hint="eastAsia"/>
        </w:rPr>
        <w:t>实践活动型开放</w:t>
      </w:r>
    </w:p>
    <w:p w:rsidR="00A41F15" w:rsidRDefault="006576A0">
      <w:pPr>
        <w:pStyle w:val="a6"/>
      </w:pPr>
      <w:r>
        <w:rPr>
          <w:rFonts w:hint="eastAsia"/>
        </w:rPr>
        <w:t>实验室结合学校组织开展的</w:t>
      </w:r>
      <w:r>
        <w:rPr>
          <w:rFonts w:hint="eastAsia"/>
        </w:rPr>
        <w:t>各类大学生竞赛、大学生创新创业训练计划项目等实践活动需要，为学生提供相应的实验条件，并配备指导教师进行指导。</w:t>
      </w:r>
    </w:p>
    <w:p w:rsidR="00A41F15" w:rsidRDefault="006576A0">
      <w:pPr>
        <w:pStyle w:val="a6"/>
        <w:ind w:firstLine="482"/>
      </w:pPr>
      <w:r>
        <w:rPr>
          <w:rFonts w:hint="eastAsia"/>
          <w:b/>
        </w:rPr>
        <w:t>第七条</w:t>
      </w:r>
      <w:r>
        <w:rPr>
          <w:rFonts w:hint="eastAsia"/>
        </w:rPr>
        <w:t xml:space="preserve">  </w:t>
      </w:r>
      <w:r>
        <w:rPr>
          <w:rFonts w:hint="eastAsia"/>
        </w:rPr>
        <w:t>面向其他教学环节开放</w:t>
      </w:r>
    </w:p>
    <w:p w:rsidR="00A41F15" w:rsidRDefault="006576A0">
      <w:pPr>
        <w:pStyle w:val="a6"/>
      </w:pPr>
      <w:r>
        <w:rPr>
          <w:rFonts w:hint="eastAsia"/>
        </w:rPr>
        <w:t>实验室要积极创造条件，实现多功能化，积极承担毕业设计（论文）、课程设计、各类实习等教学环节的教学任务，充分发挥实验室在教学内容、教学手段等方面的自主优势，加强学生实践能力、创新能力培养。</w:t>
      </w:r>
    </w:p>
    <w:p w:rsidR="00A41F15" w:rsidRDefault="006576A0">
      <w:pPr>
        <w:pStyle w:val="a6"/>
        <w:ind w:firstLine="482"/>
      </w:pPr>
      <w:r>
        <w:rPr>
          <w:rFonts w:hint="eastAsia"/>
          <w:b/>
        </w:rPr>
        <w:t>第八条</w:t>
      </w:r>
      <w:r>
        <w:rPr>
          <w:rFonts w:hint="eastAsia"/>
        </w:rPr>
        <w:t xml:space="preserve">  </w:t>
      </w:r>
      <w:r>
        <w:rPr>
          <w:rFonts w:hint="eastAsia"/>
        </w:rPr>
        <w:t>科学研究型开放</w:t>
      </w:r>
    </w:p>
    <w:p w:rsidR="00A41F15" w:rsidRDefault="006576A0">
      <w:pPr>
        <w:pStyle w:val="a6"/>
      </w:pPr>
      <w:r>
        <w:rPr>
          <w:rFonts w:hint="eastAsia"/>
        </w:rPr>
        <w:lastRenderedPageBreak/>
        <w:t>实验室根据所承担科研课题的需要，吸收部分优秀学生参与教师的科学研究活动，使学生较早地参与科研训练。并以学生参加科研活动的阶段性成果和指导教师的考核评价作为成</w:t>
      </w:r>
      <w:r>
        <w:rPr>
          <w:rFonts w:hint="eastAsia"/>
        </w:rPr>
        <w:t>绩和学分的评定依据。</w:t>
      </w:r>
    </w:p>
    <w:p w:rsidR="00A41F15" w:rsidRDefault="006576A0">
      <w:pPr>
        <w:pStyle w:val="a6"/>
        <w:ind w:firstLine="482"/>
      </w:pPr>
      <w:r>
        <w:rPr>
          <w:rFonts w:hint="eastAsia"/>
          <w:b/>
        </w:rPr>
        <w:t>第九条</w:t>
      </w:r>
      <w:r>
        <w:rPr>
          <w:rFonts w:hint="eastAsia"/>
        </w:rPr>
        <w:t xml:space="preserve">  </w:t>
      </w:r>
      <w:r>
        <w:rPr>
          <w:rFonts w:hint="eastAsia"/>
        </w:rPr>
        <w:t>自选实验型开放</w:t>
      </w:r>
    </w:p>
    <w:p w:rsidR="00A41F15" w:rsidRDefault="006576A0">
      <w:pPr>
        <w:pStyle w:val="a6"/>
      </w:pPr>
      <w:r>
        <w:rPr>
          <w:rFonts w:hint="eastAsia"/>
        </w:rPr>
        <w:t>主要由实验室结合所承担的实验课程，设置一些教学大纲要求以外的综合性、设计性实验项目，鼓励学生按学习兴趣和特长，自行选择进行实验。学生在实验过程中独立完成实验的方案设计、仪器设备安装与调试、完成实验及撰写实验报告，并以完成的实物、论文或实验报告作为评定学生相应实验课程成绩和学分的依据之一。</w:t>
      </w:r>
    </w:p>
    <w:p w:rsidR="00A41F15" w:rsidRDefault="006576A0">
      <w:pPr>
        <w:pStyle w:val="a5"/>
      </w:pPr>
      <w:r>
        <w:rPr>
          <w:rFonts w:hint="eastAsia"/>
        </w:rPr>
        <w:t>第三章</w:t>
      </w:r>
      <w:r>
        <w:rPr>
          <w:rFonts w:hint="eastAsia"/>
        </w:rPr>
        <w:t xml:space="preserve">  </w:t>
      </w:r>
      <w:r>
        <w:rPr>
          <w:rFonts w:hint="eastAsia"/>
        </w:rPr>
        <w:t>组织实施</w:t>
      </w:r>
    </w:p>
    <w:p w:rsidR="00A41F15" w:rsidRDefault="006576A0">
      <w:pPr>
        <w:pStyle w:val="a6"/>
        <w:ind w:firstLine="482"/>
      </w:pPr>
      <w:r>
        <w:rPr>
          <w:rFonts w:hint="eastAsia"/>
          <w:b/>
        </w:rPr>
        <w:t>第十条</w:t>
      </w:r>
      <w:r>
        <w:rPr>
          <w:rFonts w:hint="eastAsia"/>
          <w:b/>
        </w:rPr>
        <w:t xml:space="preserve"> </w:t>
      </w:r>
      <w:r>
        <w:rPr>
          <w:rFonts w:hint="eastAsia"/>
        </w:rPr>
        <w:t xml:space="preserve"> </w:t>
      </w:r>
      <w:r>
        <w:rPr>
          <w:rFonts w:hint="eastAsia"/>
        </w:rPr>
        <w:t>实验室开放工作在主管校长统一领导下，由教务处协调、管理，各教学单位和实验室具体组织实施。</w:t>
      </w:r>
    </w:p>
    <w:p w:rsidR="00A41F15" w:rsidRDefault="006576A0">
      <w:pPr>
        <w:pStyle w:val="a6"/>
        <w:ind w:firstLine="482"/>
      </w:pPr>
      <w:r>
        <w:rPr>
          <w:rFonts w:hint="eastAsia"/>
          <w:b/>
        </w:rPr>
        <w:t>第十一条</w:t>
      </w:r>
      <w:r>
        <w:rPr>
          <w:rFonts w:hint="eastAsia"/>
        </w:rPr>
        <w:t xml:space="preserve">  </w:t>
      </w:r>
      <w:r>
        <w:rPr>
          <w:rFonts w:hint="eastAsia"/>
        </w:rPr>
        <w:t>实验室提前制定好实验室开放计划、实施方案，</w:t>
      </w:r>
      <w:r>
        <w:rPr>
          <w:rFonts w:hint="eastAsia"/>
        </w:rPr>
        <w:t>经教务处组织审核并报主管校长批准后，向学生公布计划开放的实验内容和具体安排，并组织学生进行实施。</w:t>
      </w:r>
    </w:p>
    <w:p w:rsidR="00A41F15" w:rsidRDefault="006576A0">
      <w:pPr>
        <w:pStyle w:val="a6"/>
        <w:ind w:firstLine="482"/>
      </w:pPr>
      <w:r>
        <w:rPr>
          <w:rFonts w:hint="eastAsia"/>
          <w:b/>
        </w:rPr>
        <w:t>第十二条</w:t>
      </w:r>
      <w:r>
        <w:rPr>
          <w:rFonts w:hint="eastAsia"/>
        </w:rPr>
        <w:t xml:space="preserve">  </w:t>
      </w:r>
      <w:r>
        <w:rPr>
          <w:rFonts w:hint="eastAsia"/>
        </w:rPr>
        <w:t>实验室要制定实验室开放及实验管理办法，建立以岗位责任制为核心的责任机制，明确实验操作规程及安全责任制度等措施，不断完善开放实验教学的运行机制。</w:t>
      </w:r>
    </w:p>
    <w:p w:rsidR="00A41F15" w:rsidRDefault="006576A0">
      <w:pPr>
        <w:pStyle w:val="a6"/>
        <w:ind w:firstLine="482"/>
      </w:pPr>
      <w:r>
        <w:rPr>
          <w:rFonts w:hint="eastAsia"/>
          <w:b/>
        </w:rPr>
        <w:t>第十三条</w:t>
      </w:r>
      <w:r>
        <w:rPr>
          <w:rFonts w:hint="eastAsia"/>
        </w:rPr>
        <w:t xml:space="preserve">  </w:t>
      </w:r>
      <w:r>
        <w:rPr>
          <w:rFonts w:hint="eastAsia"/>
        </w:rPr>
        <w:t>实验室根据开放实验的内容和参与学生人数，配备好指导教师和实验技术人员，保证实验室在开放时间内至少有指导教师在场负责仪器设备的准备、调整与维护工作，审查学生的实验预习报告，解答学生实验过程的疑难问题，认定学生的实验结果，做好开放情况记录等。</w:t>
      </w:r>
    </w:p>
    <w:p w:rsidR="00A41F15" w:rsidRDefault="006576A0">
      <w:pPr>
        <w:pStyle w:val="a6"/>
        <w:ind w:firstLine="482"/>
      </w:pPr>
      <w:r>
        <w:rPr>
          <w:rFonts w:hint="eastAsia"/>
          <w:b/>
        </w:rPr>
        <w:t>第十四</w:t>
      </w:r>
      <w:r>
        <w:rPr>
          <w:rFonts w:hint="eastAsia"/>
          <w:b/>
        </w:rPr>
        <w:t>条</w:t>
      </w:r>
      <w:r>
        <w:rPr>
          <w:rFonts w:hint="eastAsia"/>
        </w:rPr>
        <w:t xml:space="preserve">  </w:t>
      </w:r>
      <w:r>
        <w:rPr>
          <w:rFonts w:hint="eastAsia"/>
        </w:rPr>
        <w:t>学生进入开放实验室，必须严格遵守实验室的各项规章制度。学生在实验项目完成后，应向实验室提交实验报告或论文等实验结果。</w:t>
      </w:r>
    </w:p>
    <w:p w:rsidR="00A41F15" w:rsidRDefault="006576A0">
      <w:pPr>
        <w:pStyle w:val="a6"/>
        <w:ind w:firstLine="482"/>
      </w:pPr>
      <w:r>
        <w:rPr>
          <w:rFonts w:hint="eastAsia"/>
          <w:b/>
        </w:rPr>
        <w:t>第十五条</w:t>
      </w:r>
      <w:r>
        <w:rPr>
          <w:rFonts w:hint="eastAsia"/>
        </w:rPr>
        <w:t xml:space="preserve">  </w:t>
      </w:r>
      <w:r>
        <w:rPr>
          <w:rFonts w:hint="eastAsia"/>
        </w:rPr>
        <w:t>实验室要及时做好实验室开放工作总结，报教务处实践教学科备案，并由教务处组织考核。</w:t>
      </w:r>
    </w:p>
    <w:p w:rsidR="00A41F15" w:rsidRDefault="006576A0">
      <w:pPr>
        <w:pStyle w:val="a5"/>
      </w:pPr>
      <w:r>
        <w:rPr>
          <w:rFonts w:hint="eastAsia"/>
        </w:rPr>
        <w:t>第四章</w:t>
      </w:r>
      <w:r>
        <w:rPr>
          <w:rFonts w:hint="eastAsia"/>
        </w:rPr>
        <w:t xml:space="preserve">  </w:t>
      </w:r>
      <w:r>
        <w:rPr>
          <w:rFonts w:hint="eastAsia"/>
        </w:rPr>
        <w:t>经费及奖励</w:t>
      </w:r>
    </w:p>
    <w:p w:rsidR="00A41F15" w:rsidRDefault="006576A0">
      <w:pPr>
        <w:pStyle w:val="a6"/>
        <w:ind w:firstLine="482"/>
      </w:pPr>
      <w:r>
        <w:rPr>
          <w:rFonts w:hint="eastAsia"/>
          <w:b/>
        </w:rPr>
        <w:t>第十六条</w:t>
      </w:r>
      <w:r>
        <w:rPr>
          <w:rFonts w:hint="eastAsia"/>
        </w:rPr>
        <w:t xml:space="preserve">  </w:t>
      </w:r>
      <w:r>
        <w:rPr>
          <w:rFonts w:hint="eastAsia"/>
        </w:rPr>
        <w:t>学校设立实验室开放专项基金用于资助实验室开放，具体详见《长春工业大学实验室开放基金管理办法》。</w:t>
      </w:r>
    </w:p>
    <w:p w:rsidR="00A41F15" w:rsidRDefault="006576A0">
      <w:pPr>
        <w:pStyle w:val="a6"/>
        <w:ind w:firstLine="482"/>
      </w:pPr>
      <w:r>
        <w:rPr>
          <w:rFonts w:hint="eastAsia"/>
          <w:b/>
        </w:rPr>
        <w:t>第十七条</w:t>
      </w:r>
      <w:r>
        <w:rPr>
          <w:rFonts w:hint="eastAsia"/>
        </w:rPr>
        <w:t xml:space="preserve">  </w:t>
      </w:r>
      <w:r>
        <w:rPr>
          <w:rFonts w:hint="eastAsia"/>
        </w:rPr>
        <w:t>实行实验室开放的教师补助津贴，可根据实验室开放的内容、方式、范围、效果等，同时参照学校的实验学时工作量核算办法，由申请开放的教学单位与教务处共同协调确定。</w:t>
      </w:r>
    </w:p>
    <w:p w:rsidR="00A41F15" w:rsidRDefault="006576A0">
      <w:pPr>
        <w:pStyle w:val="a6"/>
        <w:ind w:firstLine="482"/>
      </w:pPr>
      <w:r>
        <w:rPr>
          <w:rFonts w:hint="eastAsia"/>
          <w:b/>
        </w:rPr>
        <w:t>第十八条</w:t>
      </w:r>
      <w:r>
        <w:rPr>
          <w:rFonts w:hint="eastAsia"/>
        </w:rPr>
        <w:t xml:space="preserve">  </w:t>
      </w:r>
      <w:r>
        <w:rPr>
          <w:rFonts w:hint="eastAsia"/>
        </w:rPr>
        <w:t>参加计划外实验</w:t>
      </w:r>
      <w:proofErr w:type="gramStart"/>
      <w:r>
        <w:rPr>
          <w:rFonts w:hint="eastAsia"/>
        </w:rPr>
        <w:t>课开放</w:t>
      </w:r>
      <w:proofErr w:type="gramEnd"/>
      <w:r>
        <w:rPr>
          <w:rFonts w:hint="eastAsia"/>
        </w:rPr>
        <w:t>的学生，经实验室考核合格后，可获得相应的“创新创业实践学分”，具体实施按《长春工业大学大学生创新创业实践学分认定标准》有关规定执行。</w:t>
      </w:r>
    </w:p>
    <w:p w:rsidR="00A41F15" w:rsidRDefault="006576A0">
      <w:pPr>
        <w:pStyle w:val="a6"/>
        <w:ind w:firstLine="482"/>
      </w:pPr>
      <w:r>
        <w:rPr>
          <w:rFonts w:hint="eastAsia"/>
          <w:b/>
        </w:rPr>
        <w:lastRenderedPageBreak/>
        <w:t>第十九条</w:t>
      </w:r>
      <w:r>
        <w:rPr>
          <w:rFonts w:hint="eastAsia"/>
        </w:rPr>
        <w:t xml:space="preserve"> </w:t>
      </w:r>
      <w:r>
        <w:rPr>
          <w:rFonts w:hint="eastAsia"/>
        </w:rPr>
        <w:t>鼓励和支持学生通过开放实验发表相关学术论文、论著及发明专利。所需经费从学校设立的实验室开放专项基金中列支，但所发表的论文、论著及发明专利等必须注明</w:t>
      </w:r>
      <w:r>
        <w:rPr>
          <w:rFonts w:hint="eastAsia"/>
        </w:rPr>
        <w:t xml:space="preserve"> </w:t>
      </w:r>
      <w:r>
        <w:rPr>
          <w:rFonts w:hint="eastAsia"/>
        </w:rPr>
        <w:t>“长春工业大学实验室开放基金</w:t>
      </w:r>
      <w:r>
        <w:rPr>
          <w:rFonts w:hint="eastAsia"/>
        </w:rPr>
        <w:t>项目”字样。学生利用开放实验课题（项目）发明的专利及实物等属于学校的公共财物，产权归学校所有。</w:t>
      </w:r>
    </w:p>
    <w:p w:rsidR="00A41F15" w:rsidRDefault="006576A0">
      <w:pPr>
        <w:pStyle w:val="a5"/>
      </w:pPr>
      <w:r>
        <w:rPr>
          <w:rFonts w:hint="eastAsia"/>
        </w:rPr>
        <w:t>第五章</w:t>
      </w:r>
      <w:r>
        <w:rPr>
          <w:rFonts w:hint="eastAsia"/>
        </w:rPr>
        <w:t xml:space="preserve"> </w:t>
      </w:r>
      <w:r>
        <w:rPr>
          <w:rFonts w:hint="eastAsia"/>
        </w:rPr>
        <w:t>附</w:t>
      </w:r>
      <w:r>
        <w:rPr>
          <w:rFonts w:hint="eastAsia"/>
        </w:rPr>
        <w:t xml:space="preserve">  </w:t>
      </w:r>
      <w:r>
        <w:rPr>
          <w:rFonts w:hint="eastAsia"/>
        </w:rPr>
        <w:t>则</w:t>
      </w:r>
    </w:p>
    <w:p w:rsidR="00A41F15" w:rsidRDefault="006576A0">
      <w:pPr>
        <w:pStyle w:val="a6"/>
        <w:ind w:firstLine="482"/>
      </w:pPr>
      <w:r>
        <w:rPr>
          <w:rFonts w:hint="eastAsia"/>
          <w:b/>
        </w:rPr>
        <w:t>第二十条</w:t>
      </w:r>
      <w:r>
        <w:rPr>
          <w:rFonts w:hint="eastAsia"/>
        </w:rPr>
        <w:t xml:space="preserve">  </w:t>
      </w:r>
      <w:r>
        <w:rPr>
          <w:rFonts w:hint="eastAsia"/>
        </w:rPr>
        <w:t>各实验室可根据本规定，制定本实验室的具体开放细则。</w:t>
      </w:r>
    </w:p>
    <w:p w:rsidR="00A41F15" w:rsidRDefault="006576A0">
      <w:pPr>
        <w:pStyle w:val="a6"/>
        <w:ind w:firstLine="482"/>
      </w:pPr>
      <w:r>
        <w:rPr>
          <w:rFonts w:hint="eastAsia"/>
          <w:b/>
        </w:rPr>
        <w:t>第二十一条</w:t>
      </w:r>
      <w:r>
        <w:rPr>
          <w:rFonts w:hint="eastAsia"/>
        </w:rPr>
        <w:t xml:space="preserve">  </w:t>
      </w:r>
      <w:r>
        <w:rPr>
          <w:rFonts w:hint="eastAsia"/>
        </w:rPr>
        <w:t>本办法自公布之日起实施，解释权在教务处。</w:t>
      </w:r>
    </w:p>
    <w:p w:rsidR="00A41F15" w:rsidRDefault="00A41F15">
      <w:pPr>
        <w:pStyle w:val="a6"/>
      </w:pPr>
    </w:p>
    <w:p w:rsidR="00A41F15" w:rsidRDefault="00A41F15">
      <w:pPr>
        <w:pStyle w:val="a6"/>
      </w:pPr>
    </w:p>
    <w:p w:rsidR="00A41F15" w:rsidRDefault="006576A0">
      <w:pPr>
        <w:pStyle w:val="a6"/>
        <w:ind w:firstLineChars="2950" w:firstLine="7080"/>
      </w:pPr>
      <w:r>
        <w:rPr>
          <w:rFonts w:hint="eastAsia"/>
        </w:rPr>
        <w:t xml:space="preserve"> </w:t>
      </w:r>
      <w:r>
        <w:rPr>
          <w:rFonts w:hint="eastAsia"/>
        </w:rPr>
        <w:t>长春工业大学</w:t>
      </w:r>
    </w:p>
    <w:p w:rsidR="00A41F15" w:rsidRDefault="006576A0">
      <w:pPr>
        <w:pStyle w:val="a6"/>
        <w:jc w:val="right"/>
        <w:rPr>
          <w:bCs/>
        </w:rPr>
      </w:pPr>
      <w:r>
        <w:rPr>
          <w:rFonts w:hint="eastAsia"/>
        </w:rPr>
        <w:t>二○一二年十二月二十四日</w:t>
      </w:r>
    </w:p>
    <w:p w:rsidR="00A41F15" w:rsidRDefault="00A41F15"/>
    <w:p w:rsidR="00A41F15" w:rsidRDefault="00A41F15">
      <w:bookmarkStart w:id="1" w:name="_GoBack"/>
      <w:bookmarkEnd w:id="1"/>
    </w:p>
    <w:sectPr w:rsidR="00A41F15" w:rsidSect="006576A0">
      <w:pgSz w:w="11906" w:h="16838"/>
      <w:pgMar w:top="1418" w:right="1134"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00"/>
    <w:family w:val="auto"/>
    <w:pitch w:val="default"/>
    <w:sig w:usb0="00000000" w:usb1="00000000" w:usb2="00000010" w:usb3="00000000" w:csb0="00040000" w:csb1="00000000"/>
  </w:font>
  <w:font w:name="楷体">
    <w:altName w:val="楷体-简"/>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7F8E3F"/>
    <w:rsid w:val="FD7F8E3F"/>
    <w:rsid w:val="006576A0"/>
    <w:rsid w:val="00A41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题一"/>
    <w:basedOn w:val="redtitle"/>
    <w:qFormat/>
    <w:pPr>
      <w:adjustRightInd w:val="0"/>
      <w:snapToGrid w:val="0"/>
      <w:spacing w:before="0" w:beforeAutospacing="0" w:after="0" w:afterAutospacing="0"/>
      <w:jc w:val="center"/>
    </w:pPr>
    <w:rPr>
      <w:rFonts w:ascii="方正小标宋简体" w:eastAsia="方正小标宋简体"/>
      <w:color w:val="000000"/>
      <w:sz w:val="32"/>
      <w:szCs w:val="32"/>
    </w:rPr>
  </w:style>
  <w:style w:type="paragraph" w:customStyle="1" w:styleId="redtitle">
    <w:name w:val="redtitle"/>
    <w:basedOn w:val="a"/>
    <w:pPr>
      <w:widowControl/>
      <w:spacing w:before="100" w:beforeAutospacing="1" w:after="100" w:afterAutospacing="1"/>
      <w:jc w:val="left"/>
    </w:pPr>
    <w:rPr>
      <w:rFonts w:ascii="宋体" w:hAnsi="宋体" w:cs="宋体"/>
      <w:kern w:val="0"/>
      <w:sz w:val="24"/>
    </w:rPr>
  </w:style>
  <w:style w:type="paragraph" w:customStyle="1" w:styleId="a4">
    <w:name w:val="文号"/>
    <w:basedOn w:val="a"/>
    <w:qFormat/>
    <w:pPr>
      <w:spacing w:beforeLines="50" w:before="156" w:afterLines="50" w:after="156"/>
      <w:jc w:val="center"/>
    </w:pPr>
    <w:rPr>
      <w:rFonts w:ascii="楷体" w:eastAsia="楷体" w:hAnsi="楷体"/>
      <w:sz w:val="24"/>
    </w:rPr>
  </w:style>
  <w:style w:type="paragraph" w:customStyle="1" w:styleId="a5">
    <w:name w:val="标题二"/>
    <w:basedOn w:val="a"/>
    <w:qFormat/>
    <w:pPr>
      <w:spacing w:line="440" w:lineRule="exact"/>
      <w:jc w:val="center"/>
    </w:pPr>
    <w:rPr>
      <w:rFonts w:ascii="宋体" w:eastAsia="宋体" w:hAnsi="宋体"/>
      <w:b/>
      <w:sz w:val="24"/>
    </w:rPr>
  </w:style>
  <w:style w:type="paragraph" w:customStyle="1" w:styleId="a6">
    <w:name w:val="内容"/>
    <w:basedOn w:val="a"/>
    <w:qFormat/>
    <w:pPr>
      <w:spacing w:line="440" w:lineRule="exact"/>
      <w:ind w:firstLineChars="200" w:firstLine="48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题一"/>
    <w:basedOn w:val="redtitle"/>
    <w:qFormat/>
    <w:pPr>
      <w:adjustRightInd w:val="0"/>
      <w:snapToGrid w:val="0"/>
      <w:spacing w:before="0" w:beforeAutospacing="0" w:after="0" w:afterAutospacing="0"/>
      <w:jc w:val="center"/>
    </w:pPr>
    <w:rPr>
      <w:rFonts w:ascii="方正小标宋简体" w:eastAsia="方正小标宋简体"/>
      <w:color w:val="000000"/>
      <w:sz w:val="32"/>
      <w:szCs w:val="32"/>
    </w:rPr>
  </w:style>
  <w:style w:type="paragraph" w:customStyle="1" w:styleId="redtitle">
    <w:name w:val="redtitle"/>
    <w:basedOn w:val="a"/>
    <w:pPr>
      <w:widowControl/>
      <w:spacing w:before="100" w:beforeAutospacing="1" w:after="100" w:afterAutospacing="1"/>
      <w:jc w:val="left"/>
    </w:pPr>
    <w:rPr>
      <w:rFonts w:ascii="宋体" w:hAnsi="宋体" w:cs="宋体"/>
      <w:kern w:val="0"/>
      <w:sz w:val="24"/>
    </w:rPr>
  </w:style>
  <w:style w:type="paragraph" w:customStyle="1" w:styleId="a4">
    <w:name w:val="文号"/>
    <w:basedOn w:val="a"/>
    <w:qFormat/>
    <w:pPr>
      <w:spacing w:beforeLines="50" w:before="156" w:afterLines="50" w:after="156"/>
      <w:jc w:val="center"/>
    </w:pPr>
    <w:rPr>
      <w:rFonts w:ascii="楷体" w:eastAsia="楷体" w:hAnsi="楷体"/>
      <w:sz w:val="24"/>
    </w:rPr>
  </w:style>
  <w:style w:type="paragraph" w:customStyle="1" w:styleId="a5">
    <w:name w:val="标题二"/>
    <w:basedOn w:val="a"/>
    <w:qFormat/>
    <w:pPr>
      <w:spacing w:line="440" w:lineRule="exact"/>
      <w:jc w:val="center"/>
    </w:pPr>
    <w:rPr>
      <w:rFonts w:ascii="宋体" w:eastAsia="宋体" w:hAnsi="宋体"/>
      <w:b/>
      <w:sz w:val="24"/>
    </w:rPr>
  </w:style>
  <w:style w:type="paragraph" w:customStyle="1" w:styleId="a6">
    <w:name w:val="内容"/>
    <w:basedOn w:val="a"/>
    <w:qFormat/>
    <w:pPr>
      <w:spacing w:line="440" w:lineRule="exact"/>
      <w:ind w:firstLineChars="200" w:firstLine="48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sunruihan</dc:creator>
  <cp:lastModifiedBy>bingbing1010</cp:lastModifiedBy>
  <cp:revision>3</cp:revision>
  <dcterms:created xsi:type="dcterms:W3CDTF">2018-10-28T12:28:00Z</dcterms:created>
  <dcterms:modified xsi:type="dcterms:W3CDTF">2018-11-09T06:17:00Z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2052-1.2.6.548</vt:lpwstr>
  </property>
</Properties>
</file>